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BYAA Sports Liability Waiver Form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am not aware of any injury, illness or other health related issues </w:t>
      </w: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that would restrict or limit </w:t>
      </w:r>
      <w:r w:rsidDel="00000000" w:rsidR="00000000" w:rsidRPr="00000000">
        <w:rPr>
          <w:sz w:val="24"/>
          <w:szCs w:val="24"/>
          <w:rtl w:val="0"/>
        </w:rPr>
        <w:t xml:space="preserve">my child’s ability to play competitive sports.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agree to assume all risks and expenses due to an injury that may occur as a result of my child’s involvement in competitive sports’ practices, games and/or travel to and from said activities.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agree to hold the Belvidere Youth Athletic Association or anyone acting on its behalf either as a coach, a coaching assistant, or administrator harmless in the event of an injury to my child while participating under the supervision of the above.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of athlete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       _________________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Signature of parent/guardian</w:t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